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826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2760"/>
        <w:gridCol w:w="1380"/>
        <w:gridCol w:w="1380"/>
        <w:gridCol w:w="2760"/>
        <w:gridCol w:w="2760"/>
      </w:tblGrid>
      <w:tr w:rsidR="00080321" w:rsidTr="00080321">
        <w:trPr>
          <w:trHeight w:val="2560"/>
        </w:trPr>
        <w:tc>
          <w:tcPr>
            <w:tcW w:w="2800" w:type="dxa"/>
            <w:vMerge w:val="restart"/>
          </w:tcPr>
          <w:p w:rsidR="00080321" w:rsidRDefault="00080321" w:rsidP="00080321">
            <w:pPr>
              <w:pStyle w:val="TableParagraph"/>
              <w:spacing w:before="28"/>
              <w:ind w:left="894"/>
              <w:rPr>
                <w:rFonts w:ascii="Caladea"/>
                <w:b/>
              </w:rPr>
            </w:pPr>
            <w:proofErr w:type="spellStart"/>
            <w:r>
              <w:rPr>
                <w:rFonts w:ascii="Caladea"/>
                <w:b/>
              </w:rPr>
              <w:t>Partnerzy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tabs>
                <w:tab w:val="left" w:pos="208"/>
              </w:tabs>
              <w:ind w:left="0" w:right="173"/>
              <w:rPr>
                <w:sz w:val="24"/>
              </w:rPr>
            </w:pPr>
          </w:p>
        </w:tc>
        <w:tc>
          <w:tcPr>
            <w:tcW w:w="2760" w:type="dxa"/>
          </w:tcPr>
          <w:p w:rsidR="00080321" w:rsidRDefault="00080321" w:rsidP="00080321">
            <w:pPr>
              <w:pStyle w:val="TableParagraph"/>
              <w:spacing w:before="28"/>
              <w:ind w:left="410"/>
              <w:rPr>
                <w:rFonts w:ascii="Caladea" w:hAnsi="Caladea"/>
                <w:b/>
              </w:rPr>
            </w:pPr>
            <w:proofErr w:type="spellStart"/>
            <w:r>
              <w:rPr>
                <w:rFonts w:ascii="Caladea" w:hAnsi="Caladea"/>
                <w:b/>
              </w:rPr>
              <w:t>Kluczowe</w:t>
            </w:r>
            <w:proofErr w:type="spellEnd"/>
            <w:r>
              <w:rPr>
                <w:rFonts w:ascii="Caladea" w:hAnsi="Caladea"/>
                <w:b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</w:rPr>
              <w:t>dzia</w:t>
            </w:r>
            <w:r>
              <w:rPr>
                <w:b/>
              </w:rPr>
              <w:t>ł</w:t>
            </w:r>
            <w:r>
              <w:rPr>
                <w:rFonts w:ascii="Caladea" w:hAnsi="Caladea"/>
                <w:b/>
              </w:rPr>
              <w:t>ania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gridSpan w:val="2"/>
            <w:vMerge w:val="restart"/>
          </w:tcPr>
          <w:p w:rsidR="00080321" w:rsidRDefault="00080321" w:rsidP="00080321">
            <w:pPr>
              <w:pStyle w:val="TableParagraph"/>
              <w:spacing w:before="28"/>
              <w:ind w:left="369"/>
              <w:rPr>
                <w:rFonts w:ascii="Caladea" w:hAnsi="Caladea"/>
                <w:b/>
              </w:rPr>
            </w:pPr>
            <w:proofErr w:type="spellStart"/>
            <w:r>
              <w:rPr>
                <w:rFonts w:ascii="Caladea" w:hAnsi="Caladea"/>
                <w:b/>
              </w:rPr>
              <w:t>Propozycja</w:t>
            </w:r>
            <w:proofErr w:type="spellEnd"/>
            <w:r>
              <w:rPr>
                <w:rFonts w:ascii="Caladea" w:hAnsi="Caladea"/>
                <w:b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</w:rPr>
              <w:t>warto</w:t>
            </w:r>
            <w:r>
              <w:rPr>
                <w:b/>
              </w:rPr>
              <w:t>ś</w:t>
            </w:r>
            <w:r>
              <w:rPr>
                <w:rFonts w:ascii="Caladea" w:hAnsi="Caladea"/>
                <w:b/>
              </w:rPr>
              <w:t>ci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tabs>
                <w:tab w:val="left" w:pos="213"/>
              </w:tabs>
              <w:ind w:left="212"/>
              <w:rPr>
                <w:sz w:val="24"/>
              </w:rPr>
            </w:pPr>
          </w:p>
        </w:tc>
        <w:tc>
          <w:tcPr>
            <w:tcW w:w="2760" w:type="dxa"/>
          </w:tcPr>
          <w:p w:rsidR="00080321" w:rsidRDefault="00080321" w:rsidP="00080321">
            <w:pPr>
              <w:pStyle w:val="TableParagraph"/>
              <w:spacing w:before="28"/>
              <w:ind w:left="422"/>
              <w:rPr>
                <w:rFonts w:ascii="Caladea"/>
                <w:b/>
              </w:rPr>
            </w:pPr>
            <w:proofErr w:type="spellStart"/>
            <w:r>
              <w:rPr>
                <w:rFonts w:ascii="Caladea"/>
                <w:b/>
              </w:rPr>
              <w:t>Relacje</w:t>
            </w:r>
            <w:proofErr w:type="spellEnd"/>
            <w:r>
              <w:rPr>
                <w:rFonts w:ascii="Caladea"/>
                <w:b/>
              </w:rPr>
              <w:t xml:space="preserve"> z </w:t>
            </w:r>
            <w:proofErr w:type="spellStart"/>
            <w:r>
              <w:rPr>
                <w:rFonts w:ascii="Caladea"/>
                <w:b/>
              </w:rPr>
              <w:t>klientami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ind w:right="235"/>
              <w:rPr>
                <w:sz w:val="24"/>
              </w:rPr>
            </w:pPr>
          </w:p>
        </w:tc>
        <w:tc>
          <w:tcPr>
            <w:tcW w:w="2760" w:type="dxa"/>
            <w:vMerge w:val="restart"/>
          </w:tcPr>
          <w:p w:rsidR="00080321" w:rsidRDefault="00080321" w:rsidP="00080321">
            <w:pPr>
              <w:pStyle w:val="TableParagraph"/>
              <w:spacing w:before="28"/>
              <w:ind w:left="415"/>
              <w:rPr>
                <w:rFonts w:ascii="Caladea" w:hAnsi="Caladea"/>
                <w:b/>
              </w:rPr>
            </w:pPr>
            <w:proofErr w:type="spellStart"/>
            <w:r>
              <w:rPr>
                <w:rFonts w:ascii="Caladea" w:hAnsi="Caladea"/>
                <w:b/>
              </w:rPr>
              <w:t>Segmenty</w:t>
            </w:r>
            <w:proofErr w:type="spellEnd"/>
            <w:r>
              <w:rPr>
                <w:rFonts w:ascii="Caladea" w:hAnsi="Caladea"/>
                <w:b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</w:rPr>
              <w:t>klientów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ind w:right="288"/>
              <w:rPr>
                <w:sz w:val="24"/>
              </w:rPr>
            </w:pPr>
          </w:p>
        </w:tc>
      </w:tr>
      <w:tr w:rsidR="00080321" w:rsidTr="00080321">
        <w:trPr>
          <w:trHeight w:val="3019"/>
        </w:trPr>
        <w:tc>
          <w:tcPr>
            <w:tcW w:w="2800" w:type="dxa"/>
            <w:vMerge/>
            <w:tcBorders>
              <w:top w:val="nil"/>
            </w:tcBorders>
          </w:tcPr>
          <w:p w:rsidR="00080321" w:rsidRDefault="00080321" w:rsidP="00080321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080321" w:rsidRDefault="00080321" w:rsidP="00080321">
            <w:pPr>
              <w:pStyle w:val="TableParagraph"/>
              <w:spacing w:before="28"/>
              <w:ind w:left="526"/>
              <w:rPr>
                <w:rFonts w:ascii="Caladea"/>
                <w:b/>
              </w:rPr>
            </w:pPr>
            <w:proofErr w:type="spellStart"/>
            <w:r>
              <w:rPr>
                <w:rFonts w:ascii="Caladea"/>
                <w:b/>
              </w:rPr>
              <w:t>Kluczowe</w:t>
            </w:r>
            <w:proofErr w:type="spellEnd"/>
            <w:r>
              <w:rPr>
                <w:rFonts w:ascii="Caladea"/>
                <w:b/>
              </w:rPr>
              <w:t xml:space="preserve"> </w:t>
            </w:r>
            <w:proofErr w:type="spellStart"/>
            <w:r>
              <w:rPr>
                <w:rFonts w:ascii="Caladea"/>
                <w:b/>
              </w:rPr>
              <w:t>zasoby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tabs>
                <w:tab w:val="left" w:pos="213"/>
              </w:tabs>
              <w:spacing w:line="270" w:lineRule="atLeast"/>
              <w:ind w:right="186"/>
              <w:rPr>
                <w:sz w:val="24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:rsidR="00080321" w:rsidRDefault="00080321" w:rsidP="00080321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</w:tcPr>
          <w:p w:rsidR="00080321" w:rsidRDefault="00080321" w:rsidP="00080321">
            <w:pPr>
              <w:pStyle w:val="TableParagraph"/>
              <w:spacing w:before="28"/>
              <w:ind w:left="1009" w:right="993"/>
              <w:jc w:val="center"/>
              <w:rPr>
                <w:rFonts w:ascii="Caladea" w:hAnsi="Caladea"/>
                <w:b/>
              </w:rPr>
            </w:pPr>
            <w:proofErr w:type="spellStart"/>
            <w:r>
              <w:rPr>
                <w:rFonts w:ascii="Caladea" w:hAnsi="Caladea"/>
                <w:b/>
              </w:rPr>
              <w:t>Kana</w:t>
            </w:r>
            <w:r>
              <w:rPr>
                <w:b/>
              </w:rPr>
              <w:t>ł</w:t>
            </w:r>
            <w:r>
              <w:rPr>
                <w:rFonts w:ascii="Caladea" w:hAnsi="Caladea"/>
                <w:b/>
              </w:rPr>
              <w:t>y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:rsidR="00080321" w:rsidRDefault="00080321" w:rsidP="00080321">
            <w:pPr>
              <w:rPr>
                <w:sz w:val="2"/>
                <w:szCs w:val="2"/>
              </w:rPr>
            </w:pPr>
          </w:p>
        </w:tc>
      </w:tr>
      <w:tr w:rsidR="00080321" w:rsidTr="00080321">
        <w:trPr>
          <w:trHeight w:val="2373"/>
        </w:trPr>
        <w:tc>
          <w:tcPr>
            <w:tcW w:w="6940" w:type="dxa"/>
            <w:gridSpan w:val="3"/>
          </w:tcPr>
          <w:p w:rsidR="00080321" w:rsidRDefault="00080321" w:rsidP="00080321">
            <w:pPr>
              <w:pStyle w:val="TableParagraph"/>
              <w:spacing w:before="10"/>
              <w:ind w:left="2506" w:right="2495"/>
              <w:jc w:val="center"/>
              <w:rPr>
                <w:rFonts w:ascii="Caladea" w:hAnsi="Caladea"/>
                <w:b/>
              </w:rPr>
            </w:pPr>
            <w:proofErr w:type="spellStart"/>
            <w:r>
              <w:rPr>
                <w:rFonts w:ascii="Caladea" w:hAnsi="Caladea"/>
                <w:b/>
              </w:rPr>
              <w:t>Struktura</w:t>
            </w:r>
            <w:proofErr w:type="spellEnd"/>
            <w:r>
              <w:rPr>
                <w:rFonts w:ascii="Caladea" w:hAnsi="Caladea"/>
                <w:b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</w:rPr>
              <w:t>kosztów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tabs>
                <w:tab w:val="left" w:pos="208"/>
              </w:tabs>
              <w:ind w:left="207"/>
              <w:rPr>
                <w:sz w:val="24"/>
              </w:rPr>
            </w:pPr>
          </w:p>
        </w:tc>
        <w:tc>
          <w:tcPr>
            <w:tcW w:w="6900" w:type="dxa"/>
            <w:gridSpan w:val="3"/>
          </w:tcPr>
          <w:p w:rsidR="00080321" w:rsidRDefault="00080321" w:rsidP="00080321">
            <w:pPr>
              <w:pStyle w:val="TableParagraph"/>
              <w:spacing w:before="10"/>
              <w:ind w:left="2286" w:right="2270"/>
              <w:jc w:val="center"/>
              <w:rPr>
                <w:rFonts w:ascii="Caladea" w:hAnsi="Caladea"/>
                <w:b/>
              </w:rPr>
            </w:pPr>
            <w:proofErr w:type="spellStart"/>
            <w:r>
              <w:rPr>
                <w:rFonts w:ascii="Caladea" w:hAnsi="Caladea"/>
                <w:b/>
              </w:rPr>
              <w:t>Struktura</w:t>
            </w:r>
            <w:proofErr w:type="spellEnd"/>
            <w:r>
              <w:rPr>
                <w:rFonts w:ascii="Caladea" w:hAnsi="Caladea"/>
                <w:b/>
              </w:rPr>
              <w:t xml:space="preserve"> </w:t>
            </w:r>
            <w:proofErr w:type="spellStart"/>
            <w:r>
              <w:rPr>
                <w:rFonts w:ascii="Caladea" w:hAnsi="Caladea"/>
                <w:b/>
              </w:rPr>
              <w:t>przychodów</w:t>
            </w:r>
            <w:proofErr w:type="spellEnd"/>
          </w:p>
          <w:p w:rsidR="00080321" w:rsidRDefault="00080321" w:rsidP="00080321">
            <w:pPr>
              <w:pStyle w:val="TableParagraph"/>
              <w:ind w:left="0"/>
              <w:rPr>
                <w:rFonts w:ascii="Caladea"/>
                <w:b/>
              </w:rPr>
            </w:pPr>
          </w:p>
          <w:p w:rsidR="00080321" w:rsidRDefault="00080321" w:rsidP="00080321">
            <w:pPr>
              <w:pStyle w:val="TableParagraph"/>
              <w:spacing w:before="1"/>
              <w:ind w:right="723"/>
              <w:rPr>
                <w:sz w:val="24"/>
              </w:rPr>
            </w:pPr>
          </w:p>
        </w:tc>
      </w:tr>
    </w:tbl>
    <w:p w:rsidR="008C3749" w:rsidRPr="00080321" w:rsidRDefault="00080321" w:rsidP="0008032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080321">
        <w:rPr>
          <w:rFonts w:ascii="Times New Roman" w:hAnsi="Times New Roman" w:cs="Times New Roman"/>
          <w:b/>
          <w:sz w:val="32"/>
        </w:rPr>
        <w:t xml:space="preserve">Business Model </w:t>
      </w:r>
      <w:proofErr w:type="spellStart"/>
      <w:r w:rsidRPr="00080321">
        <w:rPr>
          <w:rFonts w:ascii="Times New Roman" w:hAnsi="Times New Roman" w:cs="Times New Roman"/>
          <w:b/>
          <w:sz w:val="32"/>
        </w:rPr>
        <w:t>Canvas</w:t>
      </w:r>
      <w:proofErr w:type="spellEnd"/>
    </w:p>
    <w:sectPr w:rsidR="008C3749" w:rsidRPr="00080321" w:rsidSect="000803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818"/>
    <w:multiLevelType w:val="hybridMultilevel"/>
    <w:tmpl w:val="104EE7F4"/>
    <w:lvl w:ilvl="0" w:tplc="334EADDE">
      <w:numFmt w:val="bullet"/>
      <w:lvlText w:val="-"/>
      <w:lvlJc w:val="left"/>
      <w:pPr>
        <w:ind w:left="68" w:hanging="2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DD29FC2">
      <w:numFmt w:val="bullet"/>
      <w:lvlText w:val="•"/>
      <w:lvlJc w:val="left"/>
      <w:pPr>
        <w:ind w:left="332" w:hanging="200"/>
      </w:pPr>
      <w:rPr>
        <w:rFonts w:hint="default"/>
        <w:lang w:val="pl-PL" w:eastAsia="en-US" w:bidi="ar-SA"/>
      </w:rPr>
    </w:lvl>
    <w:lvl w:ilvl="2" w:tplc="46C20DCC">
      <w:numFmt w:val="bullet"/>
      <w:lvlText w:val="•"/>
      <w:lvlJc w:val="left"/>
      <w:pPr>
        <w:ind w:left="604" w:hanging="200"/>
      </w:pPr>
      <w:rPr>
        <w:rFonts w:hint="default"/>
        <w:lang w:val="pl-PL" w:eastAsia="en-US" w:bidi="ar-SA"/>
      </w:rPr>
    </w:lvl>
    <w:lvl w:ilvl="3" w:tplc="B01A5BD0">
      <w:numFmt w:val="bullet"/>
      <w:lvlText w:val="•"/>
      <w:lvlJc w:val="left"/>
      <w:pPr>
        <w:ind w:left="876" w:hanging="200"/>
      </w:pPr>
      <w:rPr>
        <w:rFonts w:hint="default"/>
        <w:lang w:val="pl-PL" w:eastAsia="en-US" w:bidi="ar-SA"/>
      </w:rPr>
    </w:lvl>
    <w:lvl w:ilvl="4" w:tplc="97A89344">
      <w:numFmt w:val="bullet"/>
      <w:lvlText w:val="•"/>
      <w:lvlJc w:val="left"/>
      <w:pPr>
        <w:ind w:left="1148" w:hanging="200"/>
      </w:pPr>
      <w:rPr>
        <w:rFonts w:hint="default"/>
        <w:lang w:val="pl-PL" w:eastAsia="en-US" w:bidi="ar-SA"/>
      </w:rPr>
    </w:lvl>
    <w:lvl w:ilvl="5" w:tplc="24809E50">
      <w:numFmt w:val="bullet"/>
      <w:lvlText w:val="•"/>
      <w:lvlJc w:val="left"/>
      <w:pPr>
        <w:ind w:left="1420" w:hanging="200"/>
      </w:pPr>
      <w:rPr>
        <w:rFonts w:hint="default"/>
        <w:lang w:val="pl-PL" w:eastAsia="en-US" w:bidi="ar-SA"/>
      </w:rPr>
    </w:lvl>
    <w:lvl w:ilvl="6" w:tplc="E75E952A">
      <w:numFmt w:val="bullet"/>
      <w:lvlText w:val="•"/>
      <w:lvlJc w:val="left"/>
      <w:pPr>
        <w:ind w:left="1692" w:hanging="200"/>
      </w:pPr>
      <w:rPr>
        <w:rFonts w:hint="default"/>
        <w:lang w:val="pl-PL" w:eastAsia="en-US" w:bidi="ar-SA"/>
      </w:rPr>
    </w:lvl>
    <w:lvl w:ilvl="7" w:tplc="D52484D0">
      <w:numFmt w:val="bullet"/>
      <w:lvlText w:val="•"/>
      <w:lvlJc w:val="left"/>
      <w:pPr>
        <w:ind w:left="1964" w:hanging="200"/>
      </w:pPr>
      <w:rPr>
        <w:rFonts w:hint="default"/>
        <w:lang w:val="pl-PL" w:eastAsia="en-US" w:bidi="ar-SA"/>
      </w:rPr>
    </w:lvl>
    <w:lvl w:ilvl="8" w:tplc="815C4200">
      <w:numFmt w:val="bullet"/>
      <w:lvlText w:val="•"/>
      <w:lvlJc w:val="left"/>
      <w:pPr>
        <w:ind w:left="2236" w:hanging="200"/>
      </w:pPr>
      <w:rPr>
        <w:rFonts w:hint="default"/>
        <w:lang w:val="pl-PL" w:eastAsia="en-US" w:bidi="ar-SA"/>
      </w:rPr>
    </w:lvl>
  </w:abstractNum>
  <w:abstractNum w:abstractNumId="1" w15:restartNumberingAfterBreak="0">
    <w:nsid w:val="3CC054D7"/>
    <w:multiLevelType w:val="hybridMultilevel"/>
    <w:tmpl w:val="EE942D80"/>
    <w:lvl w:ilvl="0" w:tplc="CC7A1700">
      <w:numFmt w:val="bullet"/>
      <w:lvlText w:val="-"/>
      <w:lvlJc w:val="left"/>
      <w:pPr>
        <w:ind w:left="73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8A08512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2" w:tplc="72B89692">
      <w:numFmt w:val="bullet"/>
      <w:lvlText w:val="•"/>
      <w:lvlJc w:val="left"/>
      <w:pPr>
        <w:ind w:left="612" w:hanging="140"/>
      </w:pPr>
      <w:rPr>
        <w:rFonts w:hint="default"/>
        <w:lang w:val="pl-PL" w:eastAsia="en-US" w:bidi="ar-SA"/>
      </w:rPr>
    </w:lvl>
    <w:lvl w:ilvl="3" w:tplc="CEAAFCE0">
      <w:numFmt w:val="bullet"/>
      <w:lvlText w:val="•"/>
      <w:lvlJc w:val="left"/>
      <w:pPr>
        <w:ind w:left="878" w:hanging="140"/>
      </w:pPr>
      <w:rPr>
        <w:rFonts w:hint="default"/>
        <w:lang w:val="pl-PL" w:eastAsia="en-US" w:bidi="ar-SA"/>
      </w:rPr>
    </w:lvl>
    <w:lvl w:ilvl="4" w:tplc="D480F096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5" w:tplc="663096C2">
      <w:numFmt w:val="bullet"/>
      <w:lvlText w:val="•"/>
      <w:lvlJc w:val="left"/>
      <w:pPr>
        <w:ind w:left="1410" w:hanging="140"/>
      </w:pPr>
      <w:rPr>
        <w:rFonts w:hint="default"/>
        <w:lang w:val="pl-PL" w:eastAsia="en-US" w:bidi="ar-SA"/>
      </w:rPr>
    </w:lvl>
    <w:lvl w:ilvl="6" w:tplc="37705164">
      <w:numFmt w:val="bullet"/>
      <w:lvlText w:val="•"/>
      <w:lvlJc w:val="left"/>
      <w:pPr>
        <w:ind w:left="1676" w:hanging="140"/>
      </w:pPr>
      <w:rPr>
        <w:rFonts w:hint="default"/>
        <w:lang w:val="pl-PL" w:eastAsia="en-US" w:bidi="ar-SA"/>
      </w:rPr>
    </w:lvl>
    <w:lvl w:ilvl="7" w:tplc="C8C47E50">
      <w:numFmt w:val="bullet"/>
      <w:lvlText w:val="•"/>
      <w:lvlJc w:val="left"/>
      <w:pPr>
        <w:ind w:left="1942" w:hanging="140"/>
      </w:pPr>
      <w:rPr>
        <w:rFonts w:hint="default"/>
        <w:lang w:val="pl-PL" w:eastAsia="en-US" w:bidi="ar-SA"/>
      </w:rPr>
    </w:lvl>
    <w:lvl w:ilvl="8" w:tplc="5BAE9C8E">
      <w:numFmt w:val="bullet"/>
      <w:lvlText w:val="•"/>
      <w:lvlJc w:val="left"/>
      <w:pPr>
        <w:ind w:left="2208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4A9C7F46"/>
    <w:multiLevelType w:val="hybridMultilevel"/>
    <w:tmpl w:val="E0BAF4FE"/>
    <w:lvl w:ilvl="0" w:tplc="78446854">
      <w:numFmt w:val="bullet"/>
      <w:lvlText w:val="-"/>
      <w:lvlJc w:val="left"/>
      <w:pPr>
        <w:ind w:left="73" w:hanging="1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l-PL" w:eastAsia="en-US" w:bidi="ar-SA"/>
      </w:rPr>
    </w:lvl>
    <w:lvl w:ilvl="1" w:tplc="CB446824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2" w:tplc="A8DC78B2">
      <w:numFmt w:val="bullet"/>
      <w:lvlText w:val="•"/>
      <w:lvlJc w:val="left"/>
      <w:pPr>
        <w:ind w:left="612" w:hanging="140"/>
      </w:pPr>
      <w:rPr>
        <w:rFonts w:hint="default"/>
        <w:lang w:val="pl-PL" w:eastAsia="en-US" w:bidi="ar-SA"/>
      </w:rPr>
    </w:lvl>
    <w:lvl w:ilvl="3" w:tplc="BAE0CE96">
      <w:numFmt w:val="bullet"/>
      <w:lvlText w:val="•"/>
      <w:lvlJc w:val="left"/>
      <w:pPr>
        <w:ind w:left="878" w:hanging="140"/>
      </w:pPr>
      <w:rPr>
        <w:rFonts w:hint="default"/>
        <w:lang w:val="pl-PL" w:eastAsia="en-US" w:bidi="ar-SA"/>
      </w:rPr>
    </w:lvl>
    <w:lvl w:ilvl="4" w:tplc="D9E274C6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5" w:tplc="53AC46E4">
      <w:numFmt w:val="bullet"/>
      <w:lvlText w:val="•"/>
      <w:lvlJc w:val="left"/>
      <w:pPr>
        <w:ind w:left="1410" w:hanging="140"/>
      </w:pPr>
      <w:rPr>
        <w:rFonts w:hint="default"/>
        <w:lang w:val="pl-PL" w:eastAsia="en-US" w:bidi="ar-SA"/>
      </w:rPr>
    </w:lvl>
    <w:lvl w:ilvl="6" w:tplc="12386D6C">
      <w:numFmt w:val="bullet"/>
      <w:lvlText w:val="•"/>
      <w:lvlJc w:val="left"/>
      <w:pPr>
        <w:ind w:left="1676" w:hanging="140"/>
      </w:pPr>
      <w:rPr>
        <w:rFonts w:hint="default"/>
        <w:lang w:val="pl-PL" w:eastAsia="en-US" w:bidi="ar-SA"/>
      </w:rPr>
    </w:lvl>
    <w:lvl w:ilvl="7" w:tplc="35D8E634">
      <w:numFmt w:val="bullet"/>
      <w:lvlText w:val="•"/>
      <w:lvlJc w:val="left"/>
      <w:pPr>
        <w:ind w:left="1942" w:hanging="140"/>
      </w:pPr>
      <w:rPr>
        <w:rFonts w:hint="default"/>
        <w:lang w:val="pl-PL" w:eastAsia="en-US" w:bidi="ar-SA"/>
      </w:rPr>
    </w:lvl>
    <w:lvl w:ilvl="8" w:tplc="0548F274">
      <w:numFmt w:val="bullet"/>
      <w:lvlText w:val="•"/>
      <w:lvlJc w:val="left"/>
      <w:pPr>
        <w:ind w:left="2208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53D97822"/>
    <w:multiLevelType w:val="hybridMultilevel"/>
    <w:tmpl w:val="F2F8AF1E"/>
    <w:lvl w:ilvl="0" w:tplc="96B65520">
      <w:numFmt w:val="bullet"/>
      <w:lvlText w:val="-"/>
      <w:lvlJc w:val="left"/>
      <w:pPr>
        <w:ind w:left="2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92D80A">
      <w:numFmt w:val="bullet"/>
      <w:lvlText w:val="•"/>
      <w:lvlJc w:val="left"/>
      <w:pPr>
        <w:ind w:left="872" w:hanging="140"/>
      </w:pPr>
      <w:rPr>
        <w:rFonts w:hint="default"/>
        <w:lang w:val="pl-PL" w:eastAsia="en-US" w:bidi="ar-SA"/>
      </w:rPr>
    </w:lvl>
    <w:lvl w:ilvl="2" w:tplc="9184F31C">
      <w:numFmt w:val="bullet"/>
      <w:lvlText w:val="•"/>
      <w:lvlJc w:val="left"/>
      <w:pPr>
        <w:ind w:left="1544" w:hanging="140"/>
      </w:pPr>
      <w:rPr>
        <w:rFonts w:hint="default"/>
        <w:lang w:val="pl-PL" w:eastAsia="en-US" w:bidi="ar-SA"/>
      </w:rPr>
    </w:lvl>
    <w:lvl w:ilvl="3" w:tplc="18C46AD6">
      <w:numFmt w:val="bullet"/>
      <w:lvlText w:val="•"/>
      <w:lvlJc w:val="left"/>
      <w:pPr>
        <w:ind w:left="2216" w:hanging="140"/>
      </w:pPr>
      <w:rPr>
        <w:rFonts w:hint="default"/>
        <w:lang w:val="pl-PL" w:eastAsia="en-US" w:bidi="ar-SA"/>
      </w:rPr>
    </w:lvl>
    <w:lvl w:ilvl="4" w:tplc="ED149F86">
      <w:numFmt w:val="bullet"/>
      <w:lvlText w:val="•"/>
      <w:lvlJc w:val="left"/>
      <w:pPr>
        <w:ind w:left="2888" w:hanging="140"/>
      </w:pPr>
      <w:rPr>
        <w:rFonts w:hint="default"/>
        <w:lang w:val="pl-PL" w:eastAsia="en-US" w:bidi="ar-SA"/>
      </w:rPr>
    </w:lvl>
    <w:lvl w:ilvl="5" w:tplc="416EA086">
      <w:numFmt w:val="bullet"/>
      <w:lvlText w:val="•"/>
      <w:lvlJc w:val="left"/>
      <w:pPr>
        <w:ind w:left="3560" w:hanging="140"/>
      </w:pPr>
      <w:rPr>
        <w:rFonts w:hint="default"/>
        <w:lang w:val="pl-PL" w:eastAsia="en-US" w:bidi="ar-SA"/>
      </w:rPr>
    </w:lvl>
    <w:lvl w:ilvl="6" w:tplc="B5982604">
      <w:numFmt w:val="bullet"/>
      <w:lvlText w:val="•"/>
      <w:lvlJc w:val="left"/>
      <w:pPr>
        <w:ind w:left="4232" w:hanging="140"/>
      </w:pPr>
      <w:rPr>
        <w:rFonts w:hint="default"/>
        <w:lang w:val="pl-PL" w:eastAsia="en-US" w:bidi="ar-SA"/>
      </w:rPr>
    </w:lvl>
    <w:lvl w:ilvl="7" w:tplc="CF56BE0A">
      <w:numFmt w:val="bullet"/>
      <w:lvlText w:val="•"/>
      <w:lvlJc w:val="left"/>
      <w:pPr>
        <w:ind w:left="4904" w:hanging="140"/>
      </w:pPr>
      <w:rPr>
        <w:rFonts w:hint="default"/>
        <w:lang w:val="pl-PL" w:eastAsia="en-US" w:bidi="ar-SA"/>
      </w:rPr>
    </w:lvl>
    <w:lvl w:ilvl="8" w:tplc="1CA0A124">
      <w:numFmt w:val="bullet"/>
      <w:lvlText w:val="•"/>
      <w:lvlJc w:val="left"/>
      <w:pPr>
        <w:ind w:left="5576" w:hanging="14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21"/>
    <w:rsid w:val="00080321"/>
    <w:rsid w:val="0066518F"/>
    <w:rsid w:val="00D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CE23"/>
  <w15:chartTrackingRefBased/>
  <w15:docId w15:val="{CBDE6FAD-D4A8-4125-97D3-C377ACFE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0321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03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80321"/>
    <w:pPr>
      <w:ind w:left="7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Buś</dc:creator>
  <cp:keywords/>
  <dc:description/>
  <cp:lastModifiedBy>Daniel Buś</cp:lastModifiedBy>
  <cp:revision>1</cp:revision>
  <dcterms:created xsi:type="dcterms:W3CDTF">2023-05-13T18:04:00Z</dcterms:created>
  <dcterms:modified xsi:type="dcterms:W3CDTF">2023-05-13T18:08:00Z</dcterms:modified>
</cp:coreProperties>
</file>